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9.png" ContentType="image/png"/>
  <Override PartName="/word/media/rId56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2.png" ContentType="image/png"/>
  <Override PartName="/word/media/rId75.png" ContentType="image/png"/>
  <Override PartName="/word/media/rId78.png" ContentType="image/png"/>
  <Override PartName="/word/media/rId81.png" ContentType="image/png"/>
  <Override PartName="/word/media/rId24.png" ContentType="image/png"/>
  <Override PartName="/word/media/rId52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посредством Wireshark кадров Ethernet, анализ PDU протоколов транспортного и прикладного уровней стека TCP/IP.</w:t>
      </w:r>
    </w:p>
    <w:bookmarkEnd w:id="20"/>
    <w:bookmarkStart w:id="8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7" w:name="mac-адресация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MAC-адресация</w:t>
      </w:r>
    </w:p>
    <w:p>
      <w:pPr>
        <w:pStyle w:val="FirstParagraph"/>
      </w:pPr>
      <w:r>
        <w:t xml:space="preserve">С помощью команды ipconfig для ОС типа Windows выводим информацию о текущем сетевом соединении. Просматриваем информацию о сетевых адаптерах и конкретно о беспроводном соединении. Отсюда можно узнать IPv6-адрес, IPv4-адрес (уникальный IPv4-адрес узла), маску подсети (используется для определения сетевой и узловой частей IPv4-адреса) и шлюз (рис. 1).</w:t>
      </w:r>
    </w:p>
    <w:p>
      <w:pPr>
        <w:pStyle w:val="CaptionedFigure"/>
      </w:pPr>
      <w:r>
        <w:drawing>
          <wp:inline>
            <wp:extent cx="3733800" cy="3983986"/>
            <wp:effectExtent b="0" l="0" r="0" t="0"/>
            <wp:docPr descr="Команда ipconfig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83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Команда ipconfig</w:t>
      </w:r>
    </w:p>
    <w:p>
      <w:pPr>
        <w:pStyle w:val="BodyText"/>
      </w:pPr>
      <w:r>
        <w:t xml:space="preserve">Вводим ipconfig /all для вывода более подробной информации. Просматриваем данные о беспроводном соединении. Видим описание устройства (производитель Intel, MAC-адрес - DC-45-46-63-D4-E5). MAC-адрес состоит из 6 октетов: первые 3 октета идентифицируют производителя, последние 3 октета идентифицируют сетевой интерфейс (рис. 2).</w:t>
      </w:r>
    </w:p>
    <w:p>
      <w:pPr>
        <w:pStyle w:val="CaptionedFigure"/>
      </w:pPr>
      <w:r>
        <w:drawing>
          <wp:inline>
            <wp:extent cx="3733800" cy="3820322"/>
            <wp:effectExtent b="0" l="0" r="0" t="0"/>
            <wp:docPr descr="Команда ipconfig /all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0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Команда ipconfig /all</w:t>
      </w:r>
    </w:p>
    <w:p>
      <w:pPr>
        <w:pStyle w:val="BodyText"/>
      </w:pPr>
      <w:r>
        <w:t xml:space="preserve">Проверив на специальном сайте производителя устройства по первым 3 октетам выясняем, что устройство выпущено компанией Intel Corporate. Взяв первый байт (DC) и переведя в двоичную систему счисления, получаем 11011100. Так как последний бит = 0, адрес является индивидуальным. Предпоследний бит = 0, следовательно, адрес глобально администрируемый.</w:t>
      </w:r>
    </w:p>
    <w:bookmarkEnd w:id="27"/>
    <w:bookmarkStart w:id="55" w:name="X6c76421fbd19cc984e76814c23119fc66625a7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Анализ кадров канального уровня в Wireshark</w:t>
      </w:r>
    </w:p>
    <w:p>
      <w:pPr>
        <w:pStyle w:val="FirstParagraph"/>
      </w:pPr>
      <w:r>
        <w:t xml:space="preserve">Запускаем Wireshark и выбираем беспроводное соединение. Запускаем захват трафика (рис. 3).</w:t>
      </w:r>
    </w:p>
    <w:p>
      <w:pPr>
        <w:pStyle w:val="CaptionedFigure"/>
      </w:pPr>
      <w:r>
        <w:drawing>
          <wp:inline>
            <wp:extent cx="3733800" cy="1573673"/>
            <wp:effectExtent b="0" l="0" r="0" t="0"/>
            <wp:docPr descr="Запуск захвата трафик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3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захвата трафика</w:t>
      </w:r>
    </w:p>
    <w:p>
      <w:pPr>
        <w:pStyle w:val="BodyText"/>
      </w:pPr>
      <w:r>
        <w:t xml:space="preserve">Шлюз по умолчанию для моего устройства - 100.200.0.254 (было определено в предыдущем задании). С помощью команды ping 100.200.0.254 пингуем шлюз по умолчанию (рис. 4).</w:t>
      </w:r>
    </w:p>
    <w:p>
      <w:pPr>
        <w:pStyle w:val="CaptionedFigure"/>
      </w:pPr>
      <w:r>
        <w:drawing>
          <wp:inline>
            <wp:extent cx="3733800" cy="2382122"/>
            <wp:effectExtent b="0" l="0" r="0" t="0"/>
            <wp:docPr descr="Пинг шлюза по умолчанию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821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Пинг шлюза по умолчанию</w:t>
      </w:r>
    </w:p>
    <w:p>
      <w:pPr>
        <w:pStyle w:val="BodyText"/>
      </w:pPr>
      <w:r>
        <w:t xml:space="preserve">Останавливаем захват трафика. В строке фильтра указываем icmp. Убедимся, что в списке пакетов отобразятся только пакеты ICMP, в частности пакеты, которые были сгенерированы с помощью команды ping, отправленной с моего устройства на шлюз по умолчанию. Видим 4 пакета-запроса и 4 пакета-ответа. Выбираем запрос и просматриваем в нижней части экрана информацию о нем. На вкладке физического уровня можно найти длину кадра (74 бита). Чтобы узнать MAC-адрес источника и шлюза перейдем на канальный уровень. Адрес источника (Source, откуда запрос отправлен) – это адрес моего устройства (DC-45-46-63-D4-E5). Адрес шлюза (destination, то куда отправлен запрос) - B8-E3-B1-7D-D5-B6. Тип адреса тут указан (показаны нулевые и первые биты MAC-адресов). Что адрес источника, что адрес шлюза индивидуальные и глобально администрируемые (рис. 5)</w:t>
      </w:r>
    </w:p>
    <w:p>
      <w:pPr>
        <w:pStyle w:val="CaptionedFigure"/>
      </w:pPr>
      <w:r>
        <w:drawing>
          <wp:inline>
            <wp:extent cx="3733800" cy="2462085"/>
            <wp:effectExtent b="0" l="0" r="0" t="0"/>
            <wp:docPr descr="Кадр ICMP - эхо-запрос: информация о длине кадра, типе Ethernet и MAC-адресах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620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Кадр ICMP - эхо-запрос: информация о длине кадра, типе Ethernet и MAC-адресах</w:t>
      </w:r>
    </w:p>
    <w:p>
      <w:pPr>
        <w:pStyle w:val="BodyText"/>
      </w:pPr>
      <w:r>
        <w:t xml:space="preserve">Далее посмотрим на полученный ответ. Тут все почти то же самое, что и в запросе (длина кадра 74 бита). Только теперь MAC-адрес источника – MAC-адрес шлюза (B8-E3-B1-7D-D5-B6), а адрес назначения – адрес моего устройства (DC-45-46-63-D4-E5) (рис. 6).</w:t>
      </w:r>
    </w:p>
    <w:p>
      <w:pPr>
        <w:pStyle w:val="CaptionedFigure"/>
      </w:pPr>
      <w:r>
        <w:drawing>
          <wp:inline>
            <wp:extent cx="4267200" cy="2091920"/>
            <wp:effectExtent b="0" l="0" r="0" t="0"/>
            <wp:docPr descr="Кадр ICMP - эхо-ответ: информация о длине кадра, типе Ethernet, MAC-адресах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919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Кадр ICMP - эхо-ответ: информация о длине кадра, типе Ethernet, MAC-адресах</w:t>
      </w:r>
    </w:p>
    <w:p>
      <w:pPr>
        <w:pStyle w:val="BodyText"/>
      </w:pPr>
      <w:r>
        <w:t xml:space="preserve">Изучим кадры данных протокола ARP: длина кадра равняется 42 байта. Hardware type – это адрес канального уровня (Ethernet (1)), Protocol type – сетевой уровень (протокол IPv4), далее указаны размеры MAC-адреса (6 байт) и размер IPv4-адреса (4 байта). Код запроса – 1. Изучим данные в полях заголовка Ethernet II. Здесь указаны MAC-адреса источника и получателя. Получатель в нашем случае – широковещательный адрес (групповой и локально администрируемый). Источник – адрес нашего шлюза (индивидуальный и глобально администрируемый) (рис. 7).</w:t>
      </w:r>
    </w:p>
    <w:p>
      <w:pPr>
        <w:pStyle w:val="CaptionedFigure"/>
      </w:pPr>
      <w:r>
        <w:drawing>
          <wp:inline>
            <wp:extent cx="4267200" cy="2921899"/>
            <wp:effectExtent b="0" l="0" r="0" t="0"/>
            <wp:docPr descr="Кадр ARP: информация о длине кадра, типе Ethernet, MAC-адресах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921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Кадр ARP: информация о длине кадра, типе Ethernet, MAC-адресах</w:t>
      </w:r>
    </w:p>
    <w:p>
      <w:pPr>
        <w:pStyle w:val="BodyText"/>
      </w:pPr>
      <w:r>
        <w:t xml:space="preserve">Начнем новый процесс захвата трафика в Wireshark. Пропингуем сайт яндекса - www.yandex.ru. На wi-fi sci-pfu ни один из сайтов не пинговался, поэтому переключаемся на раздачу интернета с телефона и продолжаем выполнение работы, сайт пингуется успешно (рис. 8).</w:t>
      </w:r>
    </w:p>
    <w:p>
      <w:pPr>
        <w:pStyle w:val="CaptionedFigure"/>
      </w:pPr>
      <w:r>
        <w:drawing>
          <wp:inline>
            <wp:extent cx="4267200" cy="1806643"/>
            <wp:effectExtent b="0" l="0" r="0" t="0"/>
            <wp:docPr descr="Пинг сайта www.yandex.ru" title="" id="44" name="Picture"/>
            <a:graphic>
              <a:graphicData uri="http://schemas.openxmlformats.org/drawingml/2006/picture">
                <pic:pic>
                  <pic:nvPicPr>
                    <pic:cNvPr descr="image/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8066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Пинг сайта www.yandex.ru</w:t>
      </w:r>
    </w:p>
    <w:p>
      <w:pPr>
        <w:pStyle w:val="BodyText"/>
      </w:pPr>
      <w:r>
        <w:t xml:space="preserve">Изучим запрос протокола ICMP. Адрес источника (Source, откуда запрос отправлен) – это адрес моего устройства (DC-45-46-63-D4-E5). Адрес получателя (destination, то куда отправлен запрос) - 02-4B-77-4D-6F-6A. Aдрес источника индивидуальный и глобально администрируемые, адрес шлюза - индивидуальный и локально администрируемый (рис. 9).</w:t>
      </w:r>
    </w:p>
    <w:p>
      <w:pPr>
        <w:pStyle w:val="CaptionedFigure"/>
      </w:pPr>
      <w:r>
        <w:drawing>
          <wp:inline>
            <wp:extent cx="4267200" cy="2041184"/>
            <wp:effectExtent b="0" l="0" r="0" t="0"/>
            <wp:docPr descr="Запрос протокола ICMP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411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Запрос протокола ICMP</w:t>
      </w:r>
    </w:p>
    <w:p>
      <w:pPr>
        <w:pStyle w:val="BodyText"/>
      </w:pPr>
      <w:r>
        <w:t xml:space="preserve">Также изучим ответ протокола ICMP. Тут почти то же самое, однако адрес источника и получателя меняются местами (рис. 10).</w:t>
      </w:r>
    </w:p>
    <w:p>
      <w:pPr>
        <w:pStyle w:val="CaptionedFigure"/>
      </w:pPr>
      <w:r>
        <w:drawing>
          <wp:inline>
            <wp:extent cx="4267200" cy="2192485"/>
            <wp:effectExtent b="0" l="0" r="0" t="0"/>
            <wp:docPr descr="Ответ протокола ICMP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1924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Ответ протокола ICMP</w:t>
      </w:r>
    </w:p>
    <w:p>
      <w:pPr>
        <w:pStyle w:val="BodyText"/>
      </w:pPr>
      <w:r>
        <w:t xml:space="preserve">Изучим запросы и ответы ARP. MAC-адрес точки назначения – это первые 6 байт заголовка Ethernet, а MAC-адрес источника – следующие 6 байт заголовка Ethernet, оба MAC-адреса являются индивидуальными и глобально администрируемыми (рис. 11).</w:t>
      </w:r>
    </w:p>
    <w:p>
      <w:pPr>
        <w:pStyle w:val="CaptionedFigure"/>
      </w:pPr>
      <w:r>
        <w:drawing>
          <wp:inline>
            <wp:extent cx="4267200" cy="3399341"/>
            <wp:effectExtent b="0" l="0" r="0" t="0"/>
            <wp:docPr descr="Кадр ARP - эхо-ответ" title="" id="53" name="Picture"/>
            <a:graphic>
              <a:graphicData uri="http://schemas.openxmlformats.org/drawingml/2006/picture">
                <pic:pic>
                  <pic:nvPicPr>
                    <pic:cNvPr descr="image/20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3993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Кадр ARP - эхо-ответ</w:t>
      </w:r>
    </w:p>
    <w:bookmarkEnd w:id="55"/>
    <w:bookmarkStart w:id="71" w:name="X2966bb2fc3c9a92445bae0f6a1e0c47d9574f17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Анализ протоколов транспортного уровня в Wireshark</w:t>
      </w:r>
    </w:p>
    <w:p>
      <w:pPr>
        <w:pStyle w:val="FirstParagraph"/>
      </w:pPr>
      <w:r>
        <w:t xml:space="preserve">Запустив Wireshark, начинаем захват трафика. Открываем в браузере сайт, работающий по протоколу HTTP (http://info.cern.ch/). Перемещаемся по страницам. В строке фильтра указываем http и просматриваем информацию по протоколу TCP о запросе. Порт источника задан случайно и равен 11298, порт назначения равен 80 - это стандартный порт HTTP. Также тут есть поле Порядковый номер (Sequence Number) и поле Номер подтверждения (Acknowledgment Number) (рис. 12)</w:t>
      </w:r>
    </w:p>
    <w:p>
      <w:pPr>
        <w:pStyle w:val="CaptionedFigure"/>
      </w:pPr>
      <w:r>
        <w:drawing>
          <wp:inline>
            <wp:extent cx="3733800" cy="1843872"/>
            <wp:effectExtent b="0" l="0" r="0" t="0"/>
            <wp:docPr descr="Кадр http - запрос" title="" id="57" name="Picture"/>
            <a:graphic>
              <a:graphicData uri="http://schemas.openxmlformats.org/drawingml/2006/picture">
                <pic:pic>
                  <pic:nvPicPr>
                    <pic:cNvPr descr="image/11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38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Кадр http - запрос</w:t>
      </w:r>
    </w:p>
    <w:p>
      <w:pPr>
        <w:pStyle w:val="BodyText"/>
      </w:pPr>
      <w:r>
        <w:t xml:space="preserve">В случае ответа порты заданы наоборот, то есть источник - 80 порт, назначение - 11298 (рис. 13)</w:t>
      </w:r>
    </w:p>
    <w:p>
      <w:pPr>
        <w:pStyle w:val="CaptionedFigure"/>
      </w:pPr>
      <w:r>
        <w:drawing>
          <wp:inline>
            <wp:extent cx="3733800" cy="1940128"/>
            <wp:effectExtent b="0" l="0" r="0" t="0"/>
            <wp:docPr descr="Кадр http - ответ" title="" id="60" name="Picture"/>
            <a:graphic>
              <a:graphicData uri="http://schemas.openxmlformats.org/drawingml/2006/picture">
                <pic:pic>
                  <pic:nvPicPr>
                    <pic:cNvPr descr="image/12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0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Кадр http - ответ</w:t>
      </w:r>
    </w:p>
    <w:p>
      <w:pPr>
        <w:pStyle w:val="BodyText"/>
      </w:pPr>
      <w:r>
        <w:t xml:space="preserve">В Wireshark в строке фильтра укажем dns и проанализируем информацию по протоколу UDP в случае запросов и ответов. Порт источника задан случайно и равен 52759, порт назначения равен 53 (порт DNS по умолчанию) (рис. 14). В случае ответа порты заданы наоборот рис. (15).</w:t>
      </w:r>
    </w:p>
    <w:p>
      <w:pPr>
        <w:pStyle w:val="CaptionedFigure"/>
      </w:pPr>
      <w:r>
        <w:drawing>
          <wp:inline>
            <wp:extent cx="3733800" cy="2520006"/>
            <wp:effectExtent b="0" l="0" r="0" t="0"/>
            <wp:docPr descr="Кадр dns - запрос" title="" id="63" name="Picture"/>
            <a:graphic>
              <a:graphicData uri="http://schemas.openxmlformats.org/drawingml/2006/picture">
                <pic:pic>
                  <pic:nvPicPr>
                    <pic:cNvPr descr="image/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00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Кадр dns - запрос</w:t>
      </w:r>
    </w:p>
    <w:p>
      <w:pPr>
        <w:pStyle w:val="CaptionedFigure"/>
      </w:pPr>
      <w:r>
        <w:drawing>
          <wp:inline>
            <wp:extent cx="3733800" cy="2754762"/>
            <wp:effectExtent b="0" l="0" r="0" t="0"/>
            <wp:docPr descr="Кадр dns - ответ" title="" id="66" name="Picture"/>
            <a:graphic>
              <a:graphicData uri="http://schemas.openxmlformats.org/drawingml/2006/picture">
                <pic:pic>
                  <pic:nvPicPr>
                    <pic:cNvPr descr="image/14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547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Кадр dns - ответ</w:t>
      </w:r>
    </w:p>
    <w:p>
      <w:pPr>
        <w:pStyle w:val="BodyText"/>
      </w:pPr>
      <w:r>
        <w:t xml:space="preserve">В строке фильтра указываем quic. Изначально ни одного запроса не находилось, пришлось сменить браузер с firefox на chrome. После этого запросы появились. Проанализируем информацию по протоколу quic. Как и в случае dns можем посмотреть информацию транспортного уровня по протоколу UDP. Порт источника задан случайно, выбором из непривелигированных и незанятых портов, и равен 52268, порт назначения равен 443 - это стандартный порт HTTPS, следовательно, quic сразу шифруется. Для создания альтернативы TCP поверх UDP строятся протоколы прикладного уровня QUIC IETF, которые управляют трафиком, управляют качеством обслуживания (рис. 16). В случае ответа порты заданы наоборот.</w:t>
      </w:r>
    </w:p>
    <w:p>
      <w:pPr>
        <w:pStyle w:val="CaptionedFigure"/>
      </w:pPr>
      <w:r>
        <w:drawing>
          <wp:inline>
            <wp:extent cx="3733800" cy="2418080"/>
            <wp:effectExtent b="0" l="0" r="0" t="0"/>
            <wp:docPr descr="Кадр quic - запрос" title="" id="69" name="Picture"/>
            <a:graphic>
              <a:graphicData uri="http://schemas.openxmlformats.org/drawingml/2006/picture">
                <pic:pic>
                  <pic:nvPicPr>
                    <pic:cNvPr descr="image/15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180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Кадр quic - запрос</w:t>
      </w:r>
    </w:p>
    <w:bookmarkEnd w:id="71"/>
    <w:bookmarkStart w:id="84" w:name="X05456eae27a32c8a8b6775570a47414c2cfb90d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Анализ handshake протокола TCP в Wireshark</w:t>
      </w:r>
    </w:p>
    <w:p>
      <w:pPr>
        <w:pStyle w:val="FirstParagraph"/>
      </w:pPr>
      <w:r>
        <w:t xml:space="preserve">Начав захват трафика, запускаем в браузере сайт, работающий по протоколу HTTP (http://info.cern.ch/), однако анализировать будем тот handshake, который нашли для примера. Установление связи клиент-сервер в TCP осуществляется в три этапа (трёхступенчатый handshake).</w:t>
      </w:r>
    </w:p>
    <w:p>
      <w:pPr>
        <w:pStyle w:val="Compact"/>
        <w:numPr>
          <w:ilvl w:val="0"/>
          <w:numId w:val="1001"/>
        </w:numPr>
      </w:pPr>
      <w:r>
        <w:t xml:space="preserve">Режим активного доступа (Active Open). Клиент посылает сообщение SYN, ISSa, т.е. в передаваемом сообщении установлен бит SYN (Synchronize Sequence Number), а в поле Порядковый номер (Sequence Number) — начальное 32-битное значение ISSa (Initial Sequence Number)</w:t>
      </w:r>
    </w:p>
    <w:p>
      <w:pPr>
        <w:pStyle w:val="FirstParagraph"/>
      </w:pPr>
      <w:r>
        <w:t xml:space="preserve">Находим кадр с флагом SYN. Sequence Number = 0 (рис. 17).</w:t>
      </w:r>
    </w:p>
    <w:p>
      <w:pPr>
        <w:pStyle w:val="CaptionedFigure"/>
      </w:pPr>
      <w:r>
        <w:drawing>
          <wp:inline>
            <wp:extent cx="3733800" cy="1792143"/>
            <wp:effectExtent b="0" l="0" r="0" t="0"/>
            <wp:docPr descr="Первая ступень handshake TCP" title="" id="73" name="Picture"/>
            <a:graphic>
              <a:graphicData uri="http://schemas.openxmlformats.org/drawingml/2006/picture">
                <pic:pic>
                  <pic:nvPicPr>
                    <pic:cNvPr descr="image/1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92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Первая ступень handshake TCP</w:t>
      </w:r>
    </w:p>
    <w:p>
      <w:pPr>
        <w:pStyle w:val="Compact"/>
        <w:numPr>
          <w:ilvl w:val="0"/>
          <w:numId w:val="1002"/>
        </w:numPr>
      </w:pPr>
      <w:r>
        <w:t xml:space="preserve">Режим пассивного доступа (Passive Open). Сервер откликается, посылая сообщение SYN, ACK, ISSb, ACK(ISSa+1), т.е. установлены биты SYN и ACK; в поле Порядковый номер (Sequence Number) хостом B устанавливается начальное значение счётчика — ISSb; поле Номер подтверждения (Acknowledgment Number) содержит значение ISSa, полученное в первом пакете от хоста A и увеличенное на единицу.</w:t>
      </w:r>
    </w:p>
    <w:p>
      <w:pPr>
        <w:pStyle w:val="FirstParagraph"/>
      </w:pPr>
      <w:r>
        <w:t xml:space="preserve">Кадр с флагами SYN и ACK, где ACK равен Sequence Number из предыдущего шага, увеличенный на 1 (0 + 1 = 1) (рис. 18).</w:t>
      </w:r>
    </w:p>
    <w:p>
      <w:pPr>
        <w:pStyle w:val="CaptionedFigure"/>
      </w:pPr>
      <w:r>
        <w:drawing>
          <wp:inline>
            <wp:extent cx="3733800" cy="1747609"/>
            <wp:effectExtent b="0" l="0" r="0" t="0"/>
            <wp:docPr descr="Вторая ступень handshake TCP" title="" id="76" name="Picture"/>
            <a:graphic>
              <a:graphicData uri="http://schemas.openxmlformats.org/drawingml/2006/picture">
                <pic:pic>
                  <pic:nvPicPr>
                    <pic:cNvPr descr="image/17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76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Вторая ступень handshake TCP</w:t>
      </w:r>
    </w:p>
    <w:p>
      <w:pPr>
        <w:pStyle w:val="Compact"/>
        <w:numPr>
          <w:ilvl w:val="0"/>
          <w:numId w:val="1003"/>
        </w:numPr>
      </w:pPr>
      <w:r>
        <w:t xml:space="preserve">Завершение рукопожатия. Клиент отправляет подтверждение получения SYNсегмента от сервера с идентификатором, равным ISN (сервера)+1: ACK, ISSa+1, ACK(ISSb+1). В этом пакете установлен бит ACK, поле Порядковый номер (Sequence Number) содержит ISSa+1, поле Номер подтверждения (Acknowledgment Number) содержит значение ISSb+1. Посылкой этого пакета заканчивается трёхступенчатый handshake, и TCP-соединение считается установленным.</w:t>
      </w:r>
    </w:p>
    <w:p>
      <w:pPr>
        <w:pStyle w:val="FirstParagraph"/>
      </w:pPr>
      <w:r>
        <w:t xml:space="preserve">Теперь клиент может посылать пакеты с данными на сервер по только что</w:t>
      </w:r>
      <w:r>
        <w:t xml:space="preserve"> </w:t>
      </w:r>
      <w:r>
        <w:t xml:space="preserve">созданному виртуальному TCP-каналу: ACK, ISSa+1, ACK(ISSb+1); DATA.</w:t>
      </w:r>
    </w:p>
    <w:p>
      <w:pPr>
        <w:pStyle w:val="BodyText"/>
      </w:pPr>
      <w:r>
        <w:t xml:space="preserve">Кадр с флагом ACK, где Sequence Number равен 1, Acknowledgment Number равен 1 (рис. 19).</w:t>
      </w:r>
    </w:p>
    <w:p>
      <w:pPr>
        <w:pStyle w:val="CaptionedFigure"/>
      </w:pPr>
      <w:r>
        <w:drawing>
          <wp:inline>
            <wp:extent cx="3733800" cy="1810992"/>
            <wp:effectExtent b="0" l="0" r="0" t="0"/>
            <wp:docPr descr="Третья ступень handshake TCP" title="" id="79" name="Picture"/>
            <a:graphic>
              <a:graphicData uri="http://schemas.openxmlformats.org/drawingml/2006/picture">
                <pic:pic>
                  <pic:nvPicPr>
                    <pic:cNvPr descr="image/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109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Третья ступень handshake TCP</w:t>
      </w:r>
    </w:p>
    <w:p>
      <w:pPr>
        <w:pStyle w:val="BodyText"/>
      </w:pPr>
      <w:r>
        <w:t xml:space="preserve">В Wireshark в меню «Статистика» выбираем «График Потока». На графике видно, что сначала клиент послал сообщение на сервер, значение Seq = 0. Затем сервер откликнулся, значение Seq = 0, а значение Ack = 1. И в третьем пакете клиент оправил подтверждение получение SYN-сегмента, оба значения Syn и Ack равны 1 (рис. 20).</w:t>
      </w:r>
    </w:p>
    <w:p>
      <w:pPr>
        <w:pStyle w:val="CaptionedFigure"/>
      </w:pPr>
      <w:r>
        <w:drawing>
          <wp:inline>
            <wp:extent cx="3733800" cy="1447541"/>
            <wp:effectExtent b="0" l="0" r="0" t="0"/>
            <wp:docPr descr="График потока" title="" id="82" name="Picture"/>
            <a:graphic>
              <a:graphicData uri="http://schemas.openxmlformats.org/drawingml/2006/picture">
                <pic:pic>
                  <pic:nvPicPr>
                    <pic:cNvPr descr="image/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47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График потока</w:t>
      </w:r>
    </w:p>
    <w:p>
      <w:pPr>
        <w:pStyle w:val="BodyText"/>
      </w:pPr>
      <w:r>
        <w:t xml:space="preserve">В Wireshark останавливаем захват трафика.</w:t>
      </w:r>
    </w:p>
    <w:bookmarkEnd w:id="84"/>
    <w:bookmarkEnd w:id="85"/>
    <w:bookmarkStart w:id="8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изучены посредством Wireshark кадры Ethernet, произведен анализ PDU протоколов транспортного и прикладного уровней стека TCP/IP.</w:t>
      </w:r>
    </w:p>
    <w:bookmarkEnd w:id="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9" Target="media/rId49.png" /><Relationship Type="http://schemas.openxmlformats.org/officeDocument/2006/relationships/image" Id="rId56" Target="media/rId56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5" Target="media/rId75.png" /><Relationship Type="http://schemas.openxmlformats.org/officeDocument/2006/relationships/image" Id="rId78" Target="media/rId78.png" /><Relationship Type="http://schemas.openxmlformats.org/officeDocument/2006/relationships/image" Id="rId81" Target="media/rId81.png" /><Relationship Type="http://schemas.openxmlformats.org/officeDocument/2006/relationships/image" Id="rId24" Target="media/rId24.png" /><Relationship Type="http://schemas.openxmlformats.org/officeDocument/2006/relationships/image" Id="rId52" Target="media/rId52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№3</dc:title>
  <dc:creator>Мишина Анастасия Алексеевна</dc:creator>
  <dc:language>ru-RU</dc:language>
  <cp:keywords/>
  <dcterms:created xsi:type="dcterms:W3CDTF">2024-10-11T23:49:23Z</dcterms:created>
  <dcterms:modified xsi:type="dcterms:W3CDTF">2024-10-11T23:49:23Z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